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C" w:rsidRPr="00F351DD" w:rsidRDefault="003A23BC" w:rsidP="00EF7726">
      <w:pPr>
        <w:pStyle w:val="ab"/>
        <w:tabs>
          <w:tab w:val="left" w:pos="2025"/>
        </w:tabs>
        <w:jc w:val="center"/>
        <w:rPr>
          <w:b/>
        </w:rPr>
      </w:pPr>
      <w:r w:rsidRPr="00F351DD">
        <w:rPr>
          <w:b/>
        </w:rPr>
        <w:t xml:space="preserve">АДМИНИСТРАЦИЯ СЕЛЬСКОГО ПОСЕЛЕНИЯ </w:t>
      </w:r>
      <w:r w:rsidR="006124E3">
        <w:rPr>
          <w:b/>
        </w:rPr>
        <w:t xml:space="preserve">АБДРАШИТОВСКИЙ </w:t>
      </w:r>
      <w:r w:rsidRPr="00F351DD">
        <w:rPr>
          <w:b/>
        </w:rPr>
        <w:t>СЕЛЬСОВЕТ МУНИЦИПАЛЬНОГО РАЙОНА АЛЬШЕЕВСКИЙ РАЙОН  РЕСПУБЛИКИ БАШКОРТОСТАН</w:t>
      </w:r>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D219E0">
      <w:pPr>
        <w:spacing w:after="0" w:line="240" w:lineRule="auto"/>
        <w:jc w:val="right"/>
        <w:rPr>
          <w:rFonts w:ascii="Times New Roman" w:hAnsi="Times New Roman" w:cs="Times New Roman"/>
          <w:b/>
          <w:sz w:val="24"/>
          <w:szCs w:val="24"/>
        </w:rPr>
      </w:pPr>
      <w:r w:rsidRPr="00F351DD">
        <w:rPr>
          <w:rFonts w:ascii="Times New Roman" w:hAnsi="Times New Roman" w:cs="Times New Roman"/>
          <w:b/>
          <w:sz w:val="24"/>
          <w:szCs w:val="24"/>
        </w:rPr>
        <w:t>проект</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КАРАР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     ПОСТАНОВЛЕНИЕ</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___________ 2019й.                     № ____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______________2019г.   </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6124E3">
        <w:rPr>
          <w:rFonts w:ascii="Times New Roman" w:hAnsi="Times New Roman" w:cs="Times New Roman"/>
          <w:b/>
          <w:sz w:val="24"/>
          <w:szCs w:val="24"/>
        </w:rPr>
        <w:t>Абдрашитовский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End"/>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 xml:space="preserve">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w:t>
      </w:r>
      <w:r w:rsidR="009F2218">
        <w:rPr>
          <w:rFonts w:ascii="Times New Roman" w:hAnsi="Times New Roman" w:cs="Times New Roman"/>
          <w:sz w:val="24"/>
          <w:szCs w:val="24"/>
        </w:rPr>
        <w:t>40</w:t>
      </w:r>
      <w:r w:rsidRPr="00F351DD">
        <w:rPr>
          <w:rFonts w:ascii="Times New Roman" w:hAnsi="Times New Roman" w:cs="Times New Roman"/>
          <w:sz w:val="24"/>
          <w:szCs w:val="24"/>
        </w:rPr>
        <w:t xml:space="preserve"> от  </w:t>
      </w:r>
      <w:r w:rsidR="009F2218">
        <w:rPr>
          <w:rFonts w:ascii="Times New Roman" w:hAnsi="Times New Roman" w:cs="Times New Roman"/>
          <w:sz w:val="24"/>
          <w:szCs w:val="24"/>
        </w:rPr>
        <w:t xml:space="preserve">22 мая </w:t>
      </w:r>
      <w:r w:rsidRPr="00F351DD">
        <w:rPr>
          <w:rFonts w:ascii="Times New Roman" w:hAnsi="Times New Roman" w:cs="Times New Roman"/>
          <w:sz w:val="24"/>
          <w:szCs w:val="24"/>
        </w:rPr>
        <w:t xml:space="preserve"> 2019 года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Start"/>
      <w:r w:rsidRPr="00F351DD">
        <w:rPr>
          <w:rFonts w:ascii="Times New Roman" w:hAnsi="Times New Roman" w:cs="Times New Roman"/>
          <w:sz w:val="24"/>
          <w:szCs w:val="24"/>
        </w:rPr>
        <w:t xml:space="preserve"> О</w:t>
      </w:r>
      <w:proofErr w:type="gramEnd"/>
      <w:r w:rsidRPr="00F351DD">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 xml:space="preserve">администрацией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5.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proofErr w:type="spellStart"/>
      <w:r w:rsidR="009F2218">
        <w:rPr>
          <w:rFonts w:ascii="Times New Roman" w:hAnsi="Times New Roman" w:cs="Times New Roman"/>
          <w:sz w:val="24"/>
          <w:szCs w:val="24"/>
        </w:rPr>
        <w:t>З.Я.Асфина</w:t>
      </w:r>
      <w:proofErr w:type="spellEnd"/>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Pr="00F351DD"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от ____________20__ года № ___</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6124E3">
        <w:rPr>
          <w:rFonts w:ascii="Times New Roman" w:hAnsi="Times New Roman" w:cs="Times New Roman"/>
          <w:b/>
          <w:sz w:val="24"/>
          <w:szCs w:val="24"/>
        </w:rPr>
        <w:t>Абдрашитовский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xml:space="preserve">№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w:t>
      </w:r>
      <w:proofErr w:type="gramStart"/>
      <w:r w:rsidRPr="00F351DD">
        <w:rPr>
          <w:rFonts w:ascii="Times New Roman" w:hAnsi="Times New Roman" w:cs="Times New Roman"/>
          <w:sz w:val="24"/>
          <w:szCs w:val="24"/>
        </w:rPr>
        <w:t>на</w:t>
      </w:r>
      <w:proofErr w:type="gramEnd"/>
      <w:r w:rsidRPr="00F351DD">
        <w:rPr>
          <w:rFonts w:ascii="Times New Roman" w:hAnsi="Times New Roman" w:cs="Times New Roman"/>
          <w:sz w:val="24"/>
          <w:szCs w:val="24"/>
        </w:rPr>
        <w:t xml:space="preserve"> государственный кадастровый учет;</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351D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1DD">
        <w:rPr>
          <w:rFonts w:ascii="Times New Roman" w:hAnsi="Times New Roman" w:cs="Times New Roman"/>
          <w:sz w:val="24"/>
          <w:szCs w:val="24"/>
        </w:rPr>
        <w:t xml:space="preserve">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351DD">
          <w:rPr>
            <w:rStyle w:val="a3"/>
            <w:color w:val="auto"/>
            <w:sz w:val="24"/>
            <w:szCs w:val="24"/>
            <w:u w:val="none"/>
          </w:rPr>
          <w:t>частях 4</w:t>
        </w:r>
      </w:hyperlink>
      <w:r w:rsidRPr="00F351DD">
        <w:rPr>
          <w:sz w:val="24"/>
          <w:szCs w:val="24"/>
        </w:rPr>
        <w:t xml:space="preserve"> и </w:t>
      </w:r>
      <w:hyperlink r:id="rId8"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proofErr w:type="spellStart"/>
      <w:r w:rsidR="006124E3">
        <w:rPr>
          <w:sz w:val="24"/>
          <w:szCs w:val="24"/>
        </w:rPr>
        <w:t>Абдрашитовский</w:t>
      </w:r>
      <w:proofErr w:type="spellEnd"/>
      <w:r w:rsidR="006124E3">
        <w:rPr>
          <w:sz w:val="24"/>
          <w:szCs w:val="24"/>
        </w:rPr>
        <w:t xml:space="preserve"> </w:t>
      </w:r>
      <w:r w:rsidRPr="00F351DD">
        <w:rPr>
          <w:sz w:val="24"/>
          <w:szCs w:val="24"/>
        </w:rPr>
        <w:t xml:space="preserve">сельсовет муниципального района </w:t>
      </w:r>
      <w:proofErr w:type="spellStart"/>
      <w:r w:rsidRPr="00F351DD">
        <w:rPr>
          <w:sz w:val="24"/>
          <w:szCs w:val="24"/>
        </w:rPr>
        <w:t>Альшеевский</w:t>
      </w:r>
      <w:proofErr w:type="spellEnd"/>
      <w:r w:rsidRPr="00F351DD">
        <w:rPr>
          <w:sz w:val="24"/>
          <w:szCs w:val="24"/>
        </w:rPr>
        <w:t xml:space="preserve">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lastRenderedPageBreak/>
        <w:t>физические и юридические лица, обладающие одним из следующих прав на 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1.3.С заявлением вправе обратиться </w:t>
      </w:r>
      <w:hyperlink r:id="rId9"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proofErr w:type="gramStart"/>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00097B29" w:rsidRPr="00F351DD">
        <w:rPr>
          <w:rFonts w:ascii="Times New Roman" w:hAnsi="Times New Roman" w:cs="Times New Roman"/>
          <w:sz w:val="24"/>
          <w:szCs w:val="24"/>
        </w:rPr>
        <w:t xml:space="preserve">сельсовет муниципального района </w:t>
      </w:r>
      <w:proofErr w:type="spellStart"/>
      <w:r w:rsidR="00097B29" w:rsidRPr="00F351DD">
        <w:rPr>
          <w:rFonts w:ascii="Times New Roman" w:hAnsi="Times New Roman" w:cs="Times New Roman"/>
          <w:sz w:val="24"/>
          <w:szCs w:val="24"/>
        </w:rPr>
        <w:t>Альшеевский</w:t>
      </w:r>
      <w:proofErr w:type="spellEnd"/>
      <w:r w:rsidR="00097B29" w:rsidRPr="00F351DD">
        <w:rPr>
          <w:rFonts w:ascii="Times New Roman" w:hAnsi="Times New Roman" w:cs="Times New Roman"/>
          <w:sz w:val="24"/>
          <w:szCs w:val="24"/>
        </w:rPr>
        <w:t xml:space="preserve">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097B29" w:rsidRPr="00F351DD">
        <w:rPr>
          <w:rFonts w:ascii="Times New Roman" w:hAnsi="Times New Roman" w:cs="Times New Roman"/>
          <w:sz w:val="24"/>
          <w:szCs w:val="24"/>
        </w:rPr>
        <w:t>http://</w:t>
      </w:r>
      <w:r w:rsidR="00045801">
        <w:rPr>
          <w:rFonts w:ascii="Times New Roman" w:hAnsi="Times New Roman" w:cs="Times New Roman"/>
          <w:sz w:val="24"/>
          <w:szCs w:val="24"/>
        </w:rPr>
        <w:t xml:space="preserve"> </w:t>
      </w:r>
      <w:proofErr w:type="spellStart"/>
      <w:r w:rsidR="00045801" w:rsidRPr="009F2218">
        <w:rPr>
          <w:rFonts w:ascii="Times New Roman" w:hAnsi="Times New Roman" w:cs="Times New Roman"/>
          <w:sz w:val="24"/>
          <w:szCs w:val="24"/>
        </w:rPr>
        <w:t>abdrashit</w:t>
      </w:r>
      <w:proofErr w:type="spellEnd"/>
      <w:r w:rsidR="00045801" w:rsidRPr="009F2218">
        <w:rPr>
          <w:rFonts w:ascii="Times New Roman" w:hAnsi="Times New Roman" w:cs="Times New Roman"/>
          <w:sz w:val="24"/>
          <w:szCs w:val="24"/>
        </w:rPr>
        <w:t>.</w:t>
      </w:r>
      <w:proofErr w:type="spellStart"/>
      <w:r w:rsidR="00045801" w:rsidRPr="00F351DD">
        <w:rPr>
          <w:rFonts w:ascii="Times New Roman" w:hAnsi="Times New Roman" w:cs="Times New Roman"/>
          <w:sz w:val="24"/>
          <w:szCs w:val="24"/>
          <w:lang w:val="en-US"/>
        </w:rPr>
        <w:t>ru</w:t>
      </w:r>
      <w:proofErr w:type="spellEnd"/>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r w:rsidRPr="00F351DD">
        <w:rPr>
          <w:rFonts w:ascii="Times New Roman" w:hAnsi="Times New Roman" w:cs="Times New Roman"/>
          <w:bCs/>
          <w:sz w:val="24"/>
          <w:szCs w:val="24"/>
        </w:rPr>
        <w:t xml:space="preserve">. </w:t>
      </w:r>
      <w:proofErr w:type="gramEnd"/>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proofErr w:type="gramStart"/>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w:t>
      </w:r>
      <w:proofErr w:type="gramEnd"/>
      <w:r w:rsidRPr="00F351DD">
        <w:rPr>
          <w:rFonts w:ascii="Times New Roman" w:hAnsi="Times New Roman" w:cs="Times New Roman"/>
          <w:color w:val="000000"/>
          <w:sz w:val="24"/>
          <w:szCs w:val="24"/>
        </w:rPr>
        <w:t>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proofErr w:type="spellStart"/>
      <w:r w:rsidR="009F2218" w:rsidRPr="009F2218">
        <w:rPr>
          <w:rFonts w:ascii="Times New Roman" w:hAnsi="Times New Roman" w:cs="Times New Roman"/>
          <w:sz w:val="24"/>
          <w:szCs w:val="24"/>
        </w:rPr>
        <w:t>abdrashit</w:t>
      </w:r>
      <w:proofErr w:type="spellEnd"/>
      <w:r w:rsidR="009F2218" w:rsidRPr="009F2218">
        <w:rPr>
          <w:rFonts w:ascii="Times New Roman" w:hAnsi="Times New Roman" w:cs="Times New Roman"/>
          <w:sz w:val="24"/>
          <w:szCs w:val="24"/>
        </w:rPr>
        <w:t>.</w:t>
      </w:r>
      <w:proofErr w:type="spellStart"/>
      <w:r w:rsidR="00EA686A" w:rsidRPr="00F351DD">
        <w:rPr>
          <w:rFonts w:ascii="Times New Roman" w:hAnsi="Times New Roman" w:cs="Times New Roman"/>
          <w:sz w:val="24"/>
          <w:szCs w:val="24"/>
          <w:lang w:val="en-US"/>
        </w:rPr>
        <w:t>ru</w:t>
      </w:r>
      <w:proofErr w:type="spellEnd"/>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lastRenderedPageBreak/>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1DD">
        <w:rPr>
          <w:rFonts w:ascii="Times New Roman" w:hAnsi="Times New Roman" w:cs="Times New Roman"/>
          <w:sz w:val="24"/>
          <w:szCs w:val="24"/>
        </w:rPr>
        <w:t>обратившихся</w:t>
      </w:r>
      <w:proofErr w:type="gramEnd"/>
      <w:r w:rsidRPr="00F351DD">
        <w:rPr>
          <w:rFonts w:ascii="Times New Roman" w:hAnsi="Times New Roman" w:cs="Times New Roman"/>
          <w:sz w:val="24"/>
          <w:szCs w:val="24"/>
        </w:rPr>
        <w:t xml:space="preserve">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w:t>
      </w:r>
      <w:proofErr w:type="gramStart"/>
      <w:r w:rsidRPr="00F351DD">
        <w:rPr>
          <w:sz w:val="24"/>
          <w:szCs w:val="24"/>
        </w:rPr>
        <w:t>кст пр</w:t>
      </w:r>
      <w:proofErr w:type="gramEnd"/>
      <w:r w:rsidRPr="00F351DD">
        <w:rPr>
          <w:sz w:val="24"/>
          <w:szCs w:val="24"/>
        </w:rPr>
        <w:t>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proofErr w:type="gramStart"/>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00AE51B4" w:rsidRPr="00F351DD">
        <w:rPr>
          <w:rFonts w:ascii="Times New Roman" w:hAnsi="Times New Roman" w:cs="Times New Roman"/>
          <w:sz w:val="24"/>
          <w:szCs w:val="24"/>
        </w:rPr>
        <w:t xml:space="preserve">сельсовет муниципального района </w:t>
      </w:r>
      <w:proofErr w:type="spellStart"/>
      <w:r w:rsidR="00AE51B4" w:rsidRPr="00F351DD">
        <w:rPr>
          <w:rFonts w:ascii="Times New Roman" w:hAnsi="Times New Roman" w:cs="Times New Roman"/>
          <w:sz w:val="24"/>
          <w:szCs w:val="24"/>
        </w:rPr>
        <w:t>Альшеевский</w:t>
      </w:r>
      <w:proofErr w:type="spellEnd"/>
      <w:r w:rsidR="00AE51B4" w:rsidRPr="00F351DD">
        <w:rPr>
          <w:rFonts w:ascii="Times New Roman" w:hAnsi="Times New Roman" w:cs="Times New Roman"/>
          <w:sz w:val="24"/>
          <w:szCs w:val="24"/>
        </w:rPr>
        <w:t xml:space="preserve">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 xml:space="preserve">взаимодействует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w:t>
      </w:r>
      <w:proofErr w:type="spellStart"/>
      <w:r w:rsidR="00AE51B4" w:rsidRPr="00F351DD">
        <w:rPr>
          <w:rFonts w:ascii="Times New Roman" w:hAnsi="Times New Roman" w:cs="Times New Roman"/>
          <w:sz w:val="24"/>
          <w:szCs w:val="24"/>
        </w:rPr>
        <w:t>Росреестр</w:t>
      </w:r>
      <w:proofErr w:type="spellEnd"/>
      <w:r w:rsidR="00AE51B4"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proofErr w:type="spellStart"/>
      <w:r w:rsidR="006124E3">
        <w:rPr>
          <w:rFonts w:ascii="Times New Roman" w:hAnsi="Times New Roman" w:cs="Times New Roman"/>
          <w:sz w:val="24"/>
          <w:szCs w:val="24"/>
        </w:rPr>
        <w:t>Абдрашитовский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2.6. </w:t>
      </w:r>
      <w:proofErr w:type="gramStart"/>
      <w:r w:rsidRPr="00F351DD">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351DD">
        <w:rPr>
          <w:rFonts w:ascii="Times New Roman" w:hAnsi="Times New Roman" w:cs="Times New Roman"/>
          <w:sz w:val="24"/>
          <w:szCs w:val="24"/>
        </w:rPr>
        <w:lastRenderedPageBreak/>
        <w:t>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F351DD">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lastRenderedPageBreak/>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членах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представляемых документах не допускаются </w:t>
      </w:r>
      <w:proofErr w:type="spellStart"/>
      <w:r w:rsidRPr="00F351DD">
        <w:rPr>
          <w:rFonts w:ascii="Times New Roman" w:hAnsi="Times New Roman" w:cs="Times New Roman"/>
          <w:bCs/>
          <w:sz w:val="24"/>
          <w:szCs w:val="24"/>
        </w:rPr>
        <w:t>неудостоверенные</w:t>
      </w:r>
      <w:proofErr w:type="spellEnd"/>
      <w:r w:rsidRPr="00F351D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roofErr w:type="gramStart"/>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proofErr w:type="gramStart"/>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F351DD">
        <w:rPr>
          <w:rFonts w:ascii="Times New Roman" w:eastAsiaTheme="minorHAnsi" w:hAnsi="Times New Roman" w:cs="Times New Roman"/>
          <w:sz w:val="24"/>
          <w:szCs w:val="24"/>
          <w:lang w:eastAsia="en-US"/>
        </w:rPr>
        <w:t xml:space="preserve"> </w:t>
      </w:r>
      <w:proofErr w:type="gramStart"/>
      <w:r w:rsidRPr="00F351DD">
        <w:rPr>
          <w:rFonts w:ascii="Times New Roman" w:eastAsiaTheme="minorHAnsi" w:hAnsi="Times New Roman" w:cs="Times New Roman"/>
          <w:sz w:val="24"/>
          <w:szCs w:val="24"/>
          <w:lang w:eastAsia="en-US"/>
        </w:rPr>
        <w:t>отказе</w:t>
      </w:r>
      <w:proofErr w:type="gramEnd"/>
      <w:r w:rsidRPr="00F351DD">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351DD">
        <w:rPr>
          <w:rFonts w:ascii="Times New Roman" w:eastAsia="Calibri" w:hAnsi="Times New Roman" w:cs="Times New Roman"/>
          <w:sz w:val="24"/>
          <w:szCs w:val="24"/>
        </w:rPr>
        <w:t>ии и ау</w:t>
      </w:r>
      <w:proofErr w:type="gramEnd"/>
      <w:r w:rsidRPr="00F351D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F351DD">
        <w:rPr>
          <w:rFonts w:ascii="Times New Roman" w:hAnsi="Times New Roman" w:cs="Times New Roman"/>
          <w:sz w:val="24"/>
          <w:szCs w:val="24"/>
        </w:rPr>
        <w:t>необходимых</w:t>
      </w:r>
      <w:proofErr w:type="gramEnd"/>
      <w:r w:rsidRPr="00F351D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2.19. </w:t>
      </w:r>
      <w:proofErr w:type="gramStart"/>
      <w:r w:rsidRPr="00F351D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допуск </w:t>
      </w:r>
      <w:proofErr w:type="spellStart"/>
      <w:r w:rsidRPr="00F351DD">
        <w:rPr>
          <w:rFonts w:ascii="Times New Roman" w:hAnsi="Times New Roman" w:cs="Times New Roman"/>
          <w:sz w:val="24"/>
          <w:szCs w:val="24"/>
        </w:rPr>
        <w:t>сурдопереводчика</w:t>
      </w:r>
      <w:proofErr w:type="spellEnd"/>
      <w:r w:rsidRPr="00F351DD">
        <w:rPr>
          <w:rFonts w:ascii="Times New Roman" w:hAnsi="Times New Roman" w:cs="Times New Roman"/>
          <w:sz w:val="24"/>
          <w:szCs w:val="24"/>
        </w:rPr>
        <w:t xml:space="preserve"> и </w:t>
      </w:r>
      <w:proofErr w:type="spellStart"/>
      <w:r w:rsidRPr="00F351DD">
        <w:rPr>
          <w:rFonts w:ascii="Times New Roman" w:hAnsi="Times New Roman" w:cs="Times New Roman"/>
          <w:sz w:val="24"/>
          <w:szCs w:val="24"/>
        </w:rPr>
        <w:t>тифлосурдопереводчика</w:t>
      </w:r>
      <w:proofErr w:type="spellEnd"/>
      <w:r w:rsidRPr="00F351DD">
        <w:rPr>
          <w:rFonts w:ascii="Times New Roman" w:hAnsi="Times New Roman" w:cs="Times New Roman"/>
          <w:sz w:val="24"/>
          <w:szCs w:val="24"/>
        </w:rPr>
        <w:t>;</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1DD">
        <w:rPr>
          <w:rFonts w:ascii="Times New Roman" w:hAnsi="Times New Roman" w:cs="Times New Roman"/>
          <w:sz w:val="24"/>
          <w:szCs w:val="24"/>
        </w:rPr>
        <w:t>итогам</w:t>
      </w:r>
      <w:proofErr w:type="gramEnd"/>
      <w:r w:rsidRPr="00F351D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351D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2.27. </w:t>
      </w:r>
      <w:proofErr w:type="gramStart"/>
      <w:r w:rsidRPr="00F351D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1D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351DD">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gramStart"/>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351DD">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w:t>
      </w:r>
      <w:r w:rsidRPr="00F351DD">
        <w:rPr>
          <w:rFonts w:ascii="Times New Roman" w:hAnsi="Times New Roman" w:cs="Times New Roman"/>
          <w:sz w:val="24"/>
          <w:szCs w:val="24"/>
        </w:rPr>
        <w:lastRenderedPageBreak/>
        <w:t xml:space="preserve">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w:t>
      </w:r>
      <w:r w:rsidRPr="00F351DD">
        <w:rPr>
          <w:rFonts w:ascii="Times New Roman" w:eastAsia="Calibri" w:hAnsi="Times New Roman" w:cs="Times New Roman"/>
          <w:sz w:val="24"/>
          <w:szCs w:val="24"/>
        </w:rPr>
        <w:lastRenderedPageBreak/>
        <w:t xml:space="preserve">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1DD">
        <w:rPr>
          <w:rFonts w:ascii="Times New Roman" w:hAnsi="Times New Roman" w:cs="Times New Roman"/>
          <w:sz w:val="24"/>
          <w:szCs w:val="24"/>
        </w:rPr>
        <w:t>ии и ау</w:t>
      </w:r>
      <w:proofErr w:type="gramEnd"/>
      <w:r w:rsidRPr="00F351D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351DD">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51DD">
        <w:rPr>
          <w:rFonts w:ascii="Times New Roman" w:hAnsi="Times New Roman" w:cs="Times New Roman"/>
          <w:sz w:val="24"/>
          <w:szCs w:val="24"/>
        </w:rPr>
        <w:t>д</w:t>
      </w:r>
      <w:proofErr w:type="spellEnd"/>
      <w:r w:rsidRPr="00F351D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351DD">
        <w:rPr>
          <w:rFonts w:ascii="Times New Roman" w:hAnsi="Times New Roman" w:cs="Times New Roman"/>
          <w:sz w:val="24"/>
          <w:szCs w:val="24"/>
        </w:rPr>
        <w:t>е-</w:t>
      </w:r>
      <w:proofErr w:type="gramEnd"/>
      <w:r w:rsidRPr="00F351D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w:t>
      </w:r>
      <w:proofErr w:type="gramStart"/>
      <w:r w:rsidRPr="00F351D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4"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6"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w:t>
      </w:r>
      <w:proofErr w:type="gramStart"/>
      <w:r w:rsidRPr="00F351D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1DD">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7"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1DD">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 для физических лиц </w:t>
      </w:r>
      <w:proofErr w:type="gramStart"/>
      <w:r w:rsidRPr="00F351DD">
        <w:rPr>
          <w:rFonts w:ascii="Times New Roman" w:hAnsi="Times New Roman" w:cs="Times New Roman"/>
          <w:sz w:val="24"/>
          <w:szCs w:val="24"/>
        </w:rPr>
        <w:t>–ф</w:t>
      </w:r>
      <w:proofErr w:type="gramEnd"/>
      <w:r w:rsidRPr="00F351DD">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6)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F351DD">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осуществления текущего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sidRPr="00F351DD">
        <w:rPr>
          <w:rFonts w:ascii="Times New Roman" w:hAnsi="Times New Roman" w:cs="Times New Roman"/>
          <w:b/>
          <w:sz w:val="24"/>
          <w:szCs w:val="24"/>
        </w:rPr>
        <w:t>устанавливающих</w:t>
      </w:r>
      <w:proofErr w:type="gramEnd"/>
      <w:r w:rsidRPr="00F351DD">
        <w:rPr>
          <w:rFonts w:ascii="Times New Roman" w:hAnsi="Times New Roman" w:cs="Times New Roman"/>
          <w:b/>
          <w:sz w:val="24"/>
          <w:szCs w:val="24"/>
        </w:rPr>
        <w:t xml:space="preserve">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4.1. Текущий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и периодичность осуществления </w:t>
      </w:r>
      <w:proofErr w:type="gramStart"/>
      <w:r w:rsidRPr="00F351DD">
        <w:rPr>
          <w:rFonts w:ascii="Times New Roman" w:hAnsi="Times New Roman" w:cs="Times New Roman"/>
          <w:b/>
          <w:sz w:val="24"/>
          <w:szCs w:val="24"/>
        </w:rPr>
        <w:t>плановых</w:t>
      </w:r>
      <w:proofErr w:type="gramEnd"/>
      <w:r w:rsidRPr="00F351DD">
        <w:rPr>
          <w:rFonts w:ascii="Times New Roman" w:hAnsi="Times New Roman" w:cs="Times New Roman"/>
          <w:b/>
          <w:sz w:val="24"/>
          <w:szCs w:val="24"/>
        </w:rPr>
        <w:t xml:space="preserve">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услуги, в том числе порядок и формы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4.2.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 xml:space="preserve">(бездействие), </w:t>
      </w:r>
      <w:proofErr w:type="gramStart"/>
      <w:r w:rsidRPr="00F351DD">
        <w:rPr>
          <w:rFonts w:ascii="Times New Roman" w:hAnsi="Times New Roman" w:cs="Times New Roman"/>
          <w:b/>
          <w:sz w:val="24"/>
          <w:szCs w:val="24"/>
        </w:rPr>
        <w:t>принимаемые</w:t>
      </w:r>
      <w:proofErr w:type="gramEnd"/>
      <w:r w:rsidRPr="00F351DD">
        <w:rPr>
          <w:rFonts w:ascii="Times New Roman" w:hAnsi="Times New Roman" w:cs="Times New Roman"/>
          <w:b/>
          <w:sz w:val="24"/>
          <w:szCs w:val="24"/>
        </w:rPr>
        <w:t xml:space="preserve">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Требования к порядку и формам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w:t>
      </w:r>
      <w:proofErr w:type="gramStart"/>
      <w:r w:rsidRPr="00F351D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w:t>
      </w:r>
      <w:proofErr w:type="gramStart"/>
      <w:r w:rsidRPr="00F351DD">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1DD">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0"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1"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351DD">
        <w:rPr>
          <w:rFonts w:ascii="Times New Roman" w:eastAsiaTheme="minorHAnsi"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F351D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1DD">
        <w:rPr>
          <w:rFonts w:ascii="Times New Roman" w:hAnsi="Times New Roman" w:cs="Times New Roman"/>
          <w:sz w:val="24"/>
          <w:szCs w:val="24"/>
        </w:rPr>
        <w:t xml:space="preserve">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1DD">
        <w:rPr>
          <w:rFonts w:ascii="Times New Roman" w:hAnsi="Times New Roman" w:cs="Times New Roman"/>
          <w:sz w:val="24"/>
          <w:szCs w:val="24"/>
        </w:rPr>
        <w:t>представлена</w:t>
      </w:r>
      <w:proofErr w:type="gramEnd"/>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6"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351DD">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proofErr w:type="spellStart"/>
      <w:r w:rsidR="009F2218" w:rsidRPr="009F2218">
        <w:rPr>
          <w:rFonts w:ascii="Times New Roman" w:hAnsi="Times New Roman" w:cs="Times New Roman"/>
          <w:sz w:val="24"/>
          <w:szCs w:val="24"/>
        </w:rPr>
        <w:t>abdrashit</w:t>
      </w:r>
      <w:proofErr w:type="spellEnd"/>
      <w:r w:rsidR="009F2218" w:rsidRPr="009F2218">
        <w:rPr>
          <w:rFonts w:ascii="Times New Roman" w:hAnsi="Times New Roman" w:cs="Times New Roman"/>
          <w:sz w:val="24"/>
          <w:szCs w:val="24"/>
        </w:rPr>
        <w:t>.</w:t>
      </w:r>
      <w:proofErr w:type="spellStart"/>
      <w:r w:rsidR="009F2218" w:rsidRPr="00F351DD">
        <w:rPr>
          <w:rFonts w:ascii="Times New Roman" w:hAnsi="Times New Roman" w:cs="Times New Roman"/>
          <w:sz w:val="24"/>
          <w:szCs w:val="24"/>
          <w:lang w:val="en-US"/>
        </w:rPr>
        <w:t>ru</w:t>
      </w:r>
      <w:proofErr w:type="spellEnd"/>
      <w:r w:rsidR="009F2218">
        <w:rPr>
          <w:rFonts w:ascii="Times New Roman" w:hAnsi="Times New Roman" w:cs="Times New Roman"/>
          <w:sz w:val="24"/>
          <w:szCs w:val="24"/>
        </w:rPr>
        <w:t xml:space="preserve">   </w:t>
      </w:r>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1DD">
        <w:rPr>
          <w:rFonts w:ascii="Times New Roman" w:eastAsiaTheme="minorHAnsi" w:hAnsi="Times New Roman" w:cs="Times New Roman"/>
          <w:sz w:val="24"/>
          <w:szCs w:val="24"/>
          <w:lang w:eastAsia="en-US"/>
        </w:rPr>
        <w:t>неудобства</w:t>
      </w:r>
      <w:proofErr w:type="gramEnd"/>
      <w:r w:rsidRPr="00F351D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5.13. В случае признания </w:t>
      </w:r>
      <w:proofErr w:type="gramStart"/>
      <w:r w:rsidRPr="00F351DD">
        <w:rPr>
          <w:rFonts w:ascii="Times New Roman" w:eastAsiaTheme="minorHAnsi" w:hAnsi="Times New Roman" w:cs="Times New Roman"/>
          <w:sz w:val="24"/>
          <w:szCs w:val="24"/>
          <w:lang w:eastAsia="en-US"/>
        </w:rPr>
        <w:t>жалобы</w:t>
      </w:r>
      <w:proofErr w:type="gramEnd"/>
      <w:r w:rsidRPr="00F351D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w:t>
      </w:r>
      <w:proofErr w:type="gramStart"/>
      <w:r w:rsidRPr="00F35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1DD">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дата "__" ____________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2"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4"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6"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39"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1"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2"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351DD">
              <w:rPr>
                <w:rFonts w:eastAsia="Times New Roman"/>
                <w:sz w:val="24"/>
                <w:szCs w:val="24"/>
              </w:rPr>
              <w:t xml:space="preserve"> </w:t>
            </w:r>
            <w:proofErr w:type="gramStart"/>
            <w:r w:rsidRPr="00F351DD">
              <w:rPr>
                <w:rFonts w:eastAsia="Times New Roman"/>
                <w:sz w:val="24"/>
                <w:szCs w:val="24"/>
              </w:rPr>
              <w:t>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3"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roofErr w:type="gramEnd"/>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51DD">
              <w:rPr>
                <w:rFonts w:eastAsia="Times New Roman"/>
                <w:sz w:val="24"/>
                <w:szCs w:val="24"/>
              </w:rPr>
              <w:t xml:space="preserve"> автоматизированном </w:t>
            </w:r>
            <w:proofErr w:type="gramStart"/>
            <w:r w:rsidRPr="00F351DD">
              <w:rPr>
                <w:rFonts w:eastAsia="Times New Roman"/>
                <w:sz w:val="24"/>
                <w:szCs w:val="24"/>
              </w:rPr>
              <w:t>режиме</w:t>
            </w:r>
            <w:proofErr w:type="gramEnd"/>
            <w:r w:rsidRPr="00F351DD">
              <w:rPr>
                <w:rFonts w:eastAsia="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w:t>
            </w:r>
            <w:proofErr w:type="gramStart"/>
            <w:r w:rsidRPr="00F351DD">
              <w:rPr>
                <w:rFonts w:eastAsia="Times New Roman"/>
                <w:sz w:val="24"/>
                <w:szCs w:val="24"/>
              </w:rPr>
              <w:t>й(</w:t>
            </w:r>
            <w:proofErr w:type="spellStart"/>
            <w:proofErr w:type="gramEnd"/>
            <w:r w:rsidRPr="00F351DD">
              <w:rPr>
                <w:rFonts w:eastAsia="Times New Roman"/>
                <w:sz w:val="24"/>
                <w:szCs w:val="24"/>
              </w:rPr>
              <w:t>ие</w:t>
            </w:r>
            <w:proofErr w:type="spellEnd"/>
            <w:r w:rsidRPr="00F351DD">
              <w:rPr>
                <w:rFonts w:eastAsia="Times New Roman"/>
                <w:sz w:val="24"/>
                <w:szCs w:val="24"/>
              </w:rPr>
              <w:t>) документ(</w:t>
            </w:r>
            <w:proofErr w:type="spellStart"/>
            <w:r w:rsidRPr="00F351DD">
              <w:rPr>
                <w:rFonts w:eastAsia="Times New Roman"/>
                <w:sz w:val="24"/>
                <w:szCs w:val="24"/>
              </w:rPr>
              <w:t>ы</w:t>
            </w:r>
            <w:proofErr w:type="spellEnd"/>
            <w:r w:rsidRPr="00F351DD">
              <w:rPr>
                <w:rFonts w:eastAsia="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proofErr w:type="gramStart"/>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a</w:t>
      </w:r>
      <w:proofErr w:type="spellEnd"/>
      <w:r w:rsidRPr="00F351DD">
        <w:rPr>
          <w:rFonts w:ascii="Times New Roman" w:hAnsi="Times New Roman" w:cs="Times New Roman"/>
          <w:sz w:val="24"/>
          <w:szCs w:val="24"/>
        </w:rPr>
        <w:t>)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xml:space="preserve">№ </w:t>
            </w:r>
            <w:proofErr w:type="spellStart"/>
            <w:proofErr w:type="gramStart"/>
            <w:r w:rsidRPr="00F351DD">
              <w:rPr>
                <w:rFonts w:ascii="Times New Roman" w:hAnsi="Times New Roman" w:cs="Times New Roman"/>
                <w:sz w:val="24"/>
                <w:szCs w:val="24"/>
              </w:rPr>
              <w:t>п</w:t>
            </w:r>
            <w:proofErr w:type="spellEnd"/>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ых</w:t>
            </w:r>
            <w:proofErr w:type="spellEnd"/>
            <w:r w:rsidRPr="00F351DD">
              <w:rPr>
                <w:rFonts w:ascii="Times New Roman" w:hAnsi="Times New Roman" w:cs="Times New Roman"/>
                <w:sz w:val="24"/>
                <w:szCs w:val="24"/>
              </w:rPr>
              <w:t>)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w:t>
            </w:r>
            <w:proofErr w:type="gramStart"/>
            <w:r w:rsidRPr="00F351DD">
              <w:rPr>
                <w:rFonts w:ascii="Times New Roman" w:hAnsi="Times New Roman" w:cs="Times New Roman"/>
                <w:iCs/>
                <w:sz w:val="24"/>
                <w:szCs w:val="24"/>
              </w:rPr>
              <w:t>)(</w:t>
            </w:r>
            <w:proofErr w:type="gramEnd"/>
            <w:r w:rsidRPr="00F351DD">
              <w:rPr>
                <w:rFonts w:ascii="Times New Roman" w:hAnsi="Times New Roman" w:cs="Times New Roman"/>
                <w:iCs/>
                <w:sz w:val="24"/>
                <w:szCs w:val="24"/>
              </w:rPr>
              <w:t>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проживающег</w:t>
      </w:r>
      <w:proofErr w:type="gramStart"/>
      <w:r w:rsidRPr="00F351DD">
        <w:rPr>
          <w:rFonts w:ascii="Times New Roman" w:hAnsi="Times New Roman" w:cs="Times New Roman"/>
          <w:sz w:val="24"/>
          <w:szCs w:val="24"/>
        </w:rPr>
        <w:t>о(</w:t>
      </w:r>
      <w:proofErr w:type="gramEnd"/>
      <w:r w:rsidRPr="00F351DD">
        <w:rPr>
          <w:rFonts w:ascii="Times New Roman" w:hAnsi="Times New Roman" w:cs="Times New Roman"/>
          <w:sz w:val="24"/>
          <w:szCs w:val="24"/>
        </w:rPr>
        <w:t xml:space="preserve">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согласен</w:t>
      </w:r>
      <w:proofErr w:type="gramEnd"/>
      <w:r w:rsidRPr="00F351DD">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w:t>
      </w:r>
      <w:proofErr w:type="gramStart"/>
      <w:r w:rsidRPr="00F351DD">
        <w:rPr>
          <w:rFonts w:ascii="Times New Roman" w:hAnsi="Times New Roman" w:cs="Times New Roman"/>
          <w:sz w:val="24"/>
          <w:szCs w:val="24"/>
        </w:rPr>
        <w:t>нужное</w:t>
      </w:r>
      <w:proofErr w:type="gramEnd"/>
      <w:r w:rsidRPr="00F351DD">
        <w:rPr>
          <w:rFonts w:ascii="Times New Roman" w:hAnsi="Times New Roman" w:cs="Times New Roman"/>
          <w:sz w:val="24"/>
          <w:szCs w:val="24"/>
        </w:rPr>
        <w:t xml:space="preserve">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proofErr w:type="gramStart"/>
      <w:r w:rsidRPr="00D8087C">
        <w:rPr>
          <w:rFonts w:ascii="Times New Roman" w:hAnsi="Times New Roman" w:cs="Times New Roman"/>
          <w:sz w:val="20"/>
          <w:szCs w:val="20"/>
        </w:rPr>
        <w:t>(вид и наименование объекта адресации, описание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w:t>
      </w:r>
      <w:proofErr w:type="gramStart"/>
      <w:r w:rsidR="003A23BC" w:rsidRPr="00F351DD">
        <w:rPr>
          <w:rFonts w:ascii="Times New Roman" w:hAnsi="Times New Roman" w:cs="Times New Roman"/>
          <w:sz w:val="24"/>
          <w:szCs w:val="24"/>
        </w:rPr>
        <w:t>а(</w:t>
      </w:r>
      <w:proofErr w:type="gramEnd"/>
      <w:r w:rsidR="003A23BC" w:rsidRPr="00F351DD">
        <w:rPr>
          <w:rFonts w:ascii="Times New Roman" w:hAnsi="Times New Roman" w:cs="Times New Roman"/>
          <w:sz w:val="24"/>
          <w:szCs w:val="24"/>
        </w:rPr>
        <w:t>-</w:t>
      </w:r>
      <w:proofErr w:type="spellStart"/>
      <w:r w:rsidR="003A23BC" w:rsidRPr="00F351DD">
        <w:rPr>
          <w:rFonts w:ascii="Times New Roman" w:hAnsi="Times New Roman" w:cs="Times New Roman"/>
          <w:sz w:val="24"/>
          <w:szCs w:val="24"/>
        </w:rPr>
        <w:t>ов</w:t>
      </w:r>
      <w:proofErr w:type="spellEnd"/>
      <w:r w:rsidR="003A23BC"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DB" w:rsidRDefault="00EB01DB" w:rsidP="003A23BC">
      <w:pPr>
        <w:spacing w:after="0" w:line="240" w:lineRule="auto"/>
      </w:pPr>
      <w:r>
        <w:separator/>
      </w:r>
    </w:p>
  </w:endnote>
  <w:endnote w:type="continuationSeparator" w:id="0">
    <w:p w:rsidR="00EB01DB" w:rsidRDefault="00EB01DB"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DB" w:rsidRDefault="00EB01DB" w:rsidP="003A23BC">
      <w:pPr>
        <w:spacing w:after="0" w:line="240" w:lineRule="auto"/>
      </w:pPr>
      <w:r>
        <w:separator/>
      </w:r>
    </w:p>
  </w:footnote>
  <w:footnote w:type="continuationSeparator" w:id="0">
    <w:p w:rsidR="00EB01DB" w:rsidRDefault="00EB01DB"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3A23BC"/>
    <w:rsid w:val="00045801"/>
    <w:rsid w:val="00097B29"/>
    <w:rsid w:val="000B4637"/>
    <w:rsid w:val="00126787"/>
    <w:rsid w:val="003A23BC"/>
    <w:rsid w:val="00427A5A"/>
    <w:rsid w:val="004749EE"/>
    <w:rsid w:val="005A1760"/>
    <w:rsid w:val="005C3D17"/>
    <w:rsid w:val="006124E3"/>
    <w:rsid w:val="0071144E"/>
    <w:rsid w:val="009F2218"/>
    <w:rsid w:val="00AE51B4"/>
    <w:rsid w:val="00B81965"/>
    <w:rsid w:val="00CB4E9E"/>
    <w:rsid w:val="00D219E0"/>
    <w:rsid w:val="00D53798"/>
    <w:rsid w:val="00D8087C"/>
    <w:rsid w:val="00EA686A"/>
    <w:rsid w:val="00EB01DB"/>
    <w:rsid w:val="00EF45F6"/>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User\Desktop\&#1087;&#1088;&#1086;&#1077;&#1082;&#1090;&#1099;%20&#1085;&#1086;&#1103;&#1073;&#1088;&#1100;\uluchshennyy-prisvoenie-adresa-ot-12.02.2019.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20707</Words>
  <Characters>118035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2019-12-04T09:45:00Z</dcterms:created>
  <dcterms:modified xsi:type="dcterms:W3CDTF">2019-12-10T11:30:00Z</dcterms:modified>
</cp:coreProperties>
</file>